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DA25F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DA25FC">
        <w:rPr>
          <w:rFonts w:ascii="Times New Roman" w:eastAsia="Times New Roman" w:hAnsi="Times New Roman" w:cs="Times New Roman"/>
          <w:b/>
          <w:bCs/>
          <w:noProof/>
          <w:color w:val="212529"/>
          <w:kern w:val="36"/>
          <w:sz w:val="40"/>
          <w:szCs w:val="36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1165694" cy="1335820"/>
            <wp:effectExtent l="19050" t="0" r="0" b="0"/>
            <wp:wrapSquare wrapText="bothSides"/>
            <wp:docPr id="2" name="Picture 1" descr="D:\2011_09290006_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1_09290006_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94" cy="133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6346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dr</w:t>
      </w:r>
      <w:r w:rsidR="001A0FE0"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Predrag Petrović</w:t>
      </w:r>
      <w:r w:rsidR="00FC66F6">
        <w:rPr>
          <w:color w:val="FFFFFF" w:themeColor="background1"/>
        </w:rPr>
        <w:t xml:space="preserve"> </w:t>
      </w:r>
    </w:p>
    <w:p w:rsidR="004541E8" w:rsidRPr="004250FB" w:rsidRDefault="0092728C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</w:t>
      </w:r>
      <w:r w:rsidR="007E41DE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VANREDNI</w:t>
      </w:r>
      <w:r w:rsidR="004108BA"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 xml:space="preserve"> PROFESOR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DA25FC" w:rsidRDefault="00DA25FC" w:rsidP="00C40C45">
            <w:pPr>
              <w:spacing w:after="0" w:line="240" w:lineRule="auto"/>
            </w:pPr>
            <w:hyperlink r:id="rId7" w:history="1">
              <w:r w:rsidRPr="00DA25FC">
                <w:rPr>
                  <w:rStyle w:val="Hyperlink"/>
                  <w:color w:val="auto"/>
                  <w:u w:val="none"/>
                </w:rPr>
                <w:t>ppetrovic@idn.org.rs</w:t>
              </w:r>
            </w:hyperlink>
            <w:r w:rsidRPr="00DA25FC">
              <w:t xml:space="preserve"> 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DA25FC" w:rsidRPr="00DA25FC" w:rsidRDefault="00DA25FC" w:rsidP="00DA25FC">
      <w:pPr>
        <w:rPr>
          <w:rFonts w:ascii="Times New Roman" w:hAnsi="Times New Roman" w:cs="Times New Roman"/>
          <w:noProof/>
          <w:sz w:val="20"/>
          <w:szCs w:val="20"/>
        </w:rPr>
      </w:pPr>
      <w:r w:rsidRPr="00DA25FC">
        <w:rPr>
          <w:rFonts w:ascii="Times New Roman" w:hAnsi="Times New Roman" w:cs="Times New Roman"/>
          <w:noProof/>
          <w:sz w:val="20"/>
          <w:szCs w:val="20"/>
        </w:rPr>
        <w:t>Sanja Filipović, Predrag Petrović, Pozicioniranje privrede u globalnom ekonomskom okruženju, Ekonomski institut, 1 - 200, 978-86-7329-098-0, 2015.</w:t>
      </w: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Predrag Petrović, Harrod – Balassa – Samuelson effect and the role of distribution sector: an empirical case study of Serbia and EMU, Proceedings of Rijeka Faculty of Economics: Journal of Economics and Business, Vol.30, 1, pp. 57 - 87, ISSN 1331-8004, ISSN 1846-7520 , 2012.</w:t>
      </w: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Predrag Petrović, ”Examination of Purchasing Power Parity Hypothesis: Evidence from Unit Root and Cointegration analysis of dinar-euro and dinar-dollar exchange rates”, Industrija, 42, 2, pp. 93 - 113, ISSN 0350-0373, 2014.</w:t>
      </w: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Predrag Petrović, ”Econometric Modelling of Serbian Current Account Determinants: Jackknife Model Averaging Approach”, Industrija, 42, 3, pp. 41 - 60, ISSN 0350-0373, 2014.</w:t>
      </w: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Predrag Petrović, Hipoteza blizanačkih deficita: rezultati primene Grejndžerovog testa uzročnosti na primeru Srbije, Teme, XXXVIII, 4, pp. 1407 - 1423, 0353-7919, 336.143.232(497.11), -1117377-, 2014.</w:t>
      </w: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Predrag Petrović, Backus–Smith puzzle and the European Union: It’s not just the nominal exchange rate, Proceedings of Rijeka Faculty of Economics: Journal of Economics and Business, 34, 2, pp. 393 - 418, ISSN 1331-8004 (Print), ISSN 1846-7520 (Online, 2016).</w:t>
      </w: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Predrag Petrović, Uticaj deviznog kursa na trgovinski bilans između Srbije i evrozone: efekat j krive, Teme, XL, 3, pp. 1051 - 1067, ISSN 0353-7919 (štampano izd.), ISSN: 1820-7804 (elektronsko izd.), 2016.</w:t>
      </w: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lastRenderedPageBreak/>
        <w:t>Predrag Petrovic, Sanja Filipovic, Mirjana Radovanovic, Renewable and Sustainable Energy Reviews, Underlying causal factors of the European Union energy intensity: Econometric evidence, RENEWABLE &amp; SUSTAINABLE ENERGY REVIEWS, PERGAMON-ELSEVIER SCIENCE LTD, 89, pp. 216 - 227, 1364-0321, 10.1016/j.rser.2018.03.061, OXFORD, Jun 2018.</w:t>
      </w: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Predrag Petrović, Goran Nikolić, Ivana Ostojić, Emisija CO2 u Evropskoj uniji: Empirijska analiza demografskih, ekonomskih i tehnoloških faktora, Stanovništvo, Centar za demografska istraživanja - Institut društvenih nauka, Beograd, 56, 1, pp. 63 - 82, 0038-982X, 314.17:[504.5:662.6/.7](4-672EU), 10.2298/STNV180614005P, 2018.</w:t>
      </w: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Predrag Petrović, Goran Nikolić, Schumpeterian growth theory: Empirical testing of barriers to competition effect, Ekonomski anali, Ekonomski fakultet, Beograd, 63, 217, pp. 7 - 37, 0013-3264, 3.33, 10.2298/EKA1817007P, 2018.</w:t>
      </w: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</w:pPr>
    </w:p>
    <w:p w:rsid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Predrag Petrović, Goran Nikolić, Investigation of Engel-West explanation of Meese-Rogoff puzzle on Serbia-eurozone case: Lag augmented VAR approach, Zbornik Matice srpske za društvene nauke, Matica srpska, Novi Sad, 168, 4, pp. 821 - 834, 0352-5732, 3 (05), 2018</w:t>
      </w:r>
    </w:p>
    <w:p w:rsid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676F61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val="sr-Cyrl-BA" w:eastAsia="sr-Latn-BA"/>
        </w:rPr>
        <w:t>.</w:t>
      </w:r>
      <w:r w:rsidR="00676F61" w:rsidRPr="00C40C45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na konferencijama</w:t>
      </w:r>
    </w:p>
    <w:p w:rsidR="00DA25FC" w:rsidRPr="00DA25FC" w:rsidRDefault="00DA25FC" w:rsidP="00DA25F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jc w:val="both"/>
        <w:rPr>
          <w:rFonts w:eastAsia="Calibri" w:cstheme="minorHAnsi"/>
          <w:color w:val="FFFFFF"/>
        </w:rPr>
      </w:pP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Predrag Petrović, Uloga Evropske unije u međunarodnoj trgovini Srbije, Balkan i EU, Balkan i EU, pp. 321 - 329, ISBN 978-86-7093-137-4, 2011.</w:t>
      </w: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Predrag Petrović, Izvoz, ekonomski rast, stanje i perspektive nezaposlenosti, Stanovništvo i razvoj, Stanovništvo i razvoj, pp. 257 - 266, ISBN 978-86-7093-140-4, 2012.</w:t>
      </w: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Predrag Petrović, „Obrazovanje i ekonomski rast: pouke i preporuke dosadašnjih istraživanja”, Obrazovanje i razvoj, pp. 202 - 211, ISBN 978-86-7093-140-4, 2013.</w:t>
      </w: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Predrag Petrović, „Makroekonomska slika Srbije u uslovima ekonomske krize”, Kriza i razvoj, pp. 472 - 486, ISBN 978-86-7093-133-6, 2010.</w:t>
      </w: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Predrag Petrović, Ekonomsko-finansijski odnosi Srbije sa inostranstvom u svetlu ukrajinske krize, Stanje i perspektive ekonomsko-finansijskih odnosa Srbije sa inostranstvom, pp. 105 - 117, ISBN, Srbija, 3. - 3. Oct, 2014.</w:t>
      </w: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Predrag Petrović, Makroekonomske tendencije u 2014: U kom se smeru zaista krećemo, Ekonomska politika Srbije u 2015. godini, pp. 169 - 186, 978-86-403-1411-4 , Republika Srbija, 13. - 13. Dec, 2014.</w:t>
      </w: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lastRenderedPageBreak/>
        <w:t>Predrag Petrović, Globalizacija i kultura: neki ekonomski aspekti, Globalizacija i kultura, pp. 154 - 160, 978-86-7093-157-2 , 2015.</w:t>
      </w: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Sanja Filipović, Predrag Petrović, Konkurentnost i unapređenje performansi srpske privrede, Reforme i razvoj privrede Srbije u uslovima institucionalne krize Evropske unije, pp. 175 - 190, 978-86-87785-71-7, Srbija, 25. - 25. May, 2016.</w:t>
      </w: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Jelena Zvezdanović Lobanova, Ivana Ostojić, Predrag Petrović, Ekonomski efekti izbegličke krize, Seobe i razvoj, pp. 352 - 362, 978-86-7093-164-0, 2016.</w:t>
      </w: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Sanja Filipović, Predrag Petrović, How to improve entrepreneurship in the Republic of Serbia?, Improving micro and macro competitiveness - problems and possible solutions, pp. 67 - 85, 978-86-6139-136-1, 2017.</w:t>
      </w: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Marijana Maksimović, Predrag Petrović, Globalizacija i liberalizacija – stari pojmovi u novom vremenu, Globalizacija i izolacionizam, pp. 210 - 219, 978-86-7093-170-1, 2017.</w:t>
      </w: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Predrag Petrović, Ekonomski rast i tržište rada: Stanje i perspektive, Problemi na tržištu rada, siromaštvo i ekonomske nejednakosti, pp. 15 - 18, 978-86-7093-189-3, 2017.</w:t>
      </w:r>
    </w:p>
    <w:p w:rsidR="00DA25FC" w:rsidRPr="00DA25FC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p w:rsidR="004F0D4A" w:rsidRPr="006C6F5B" w:rsidRDefault="00DA25FC" w:rsidP="00DA25FC">
      <w:pPr>
        <w:jc w:val="both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DA25FC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Ivana Ostojić, Predrag Petrović, Preduzetništvo u Srbiji, Zbornik sa naučnog skupa na temu Preduzetništvo vs. rentijerstvo, pp. 262 - 269, 978-86-7093-201-2, Beograd, 2018.</w:t>
      </w:r>
    </w:p>
    <w:sectPr w:rsidR="004F0D4A" w:rsidRPr="006C6F5B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20"/>
  </w:num>
  <w:num w:numId="11">
    <w:abstractNumId w:val="21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19"/>
  </w:num>
  <w:num w:numId="19">
    <w:abstractNumId w:val="5"/>
  </w:num>
  <w:num w:numId="20">
    <w:abstractNumId w:val="6"/>
  </w:num>
  <w:num w:numId="21">
    <w:abstractNumId w:val="17"/>
  </w:num>
  <w:num w:numId="22">
    <w:abstractNumId w:val="2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7B2B"/>
    <w:rsid w:val="000D6CD0"/>
    <w:rsid w:val="000F3AA3"/>
    <w:rsid w:val="001A0FE0"/>
    <w:rsid w:val="001E0322"/>
    <w:rsid w:val="001F5E60"/>
    <w:rsid w:val="003C1AA4"/>
    <w:rsid w:val="003E4D8E"/>
    <w:rsid w:val="004108BA"/>
    <w:rsid w:val="004250FB"/>
    <w:rsid w:val="004541E8"/>
    <w:rsid w:val="00486346"/>
    <w:rsid w:val="004A0CA0"/>
    <w:rsid w:val="004F0D4A"/>
    <w:rsid w:val="005B524C"/>
    <w:rsid w:val="00676F61"/>
    <w:rsid w:val="006C6F5B"/>
    <w:rsid w:val="006D3802"/>
    <w:rsid w:val="007C4E6E"/>
    <w:rsid w:val="007E41DE"/>
    <w:rsid w:val="00853FF0"/>
    <w:rsid w:val="0092728C"/>
    <w:rsid w:val="0095106A"/>
    <w:rsid w:val="009E13EE"/>
    <w:rsid w:val="00A70941"/>
    <w:rsid w:val="00AE1DC7"/>
    <w:rsid w:val="00C2424E"/>
    <w:rsid w:val="00C40C45"/>
    <w:rsid w:val="00CE2F56"/>
    <w:rsid w:val="00D1489A"/>
    <w:rsid w:val="00DA25FC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etrovic@idn.org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2021-02-26T11:41:00Z</dcterms:created>
  <dcterms:modified xsi:type="dcterms:W3CDTF">2021-02-26T11:41:00Z</dcterms:modified>
</cp:coreProperties>
</file>